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7B21" w14:textId="77777777" w:rsidR="001A42D9" w:rsidRDefault="001A42D9" w:rsidP="009578B4">
      <w:pPr>
        <w:spacing w:line="276" w:lineRule="auto"/>
        <w:jc w:val="center"/>
        <w:rPr>
          <w:b/>
          <w:sz w:val="22"/>
          <w:szCs w:val="22"/>
        </w:rPr>
      </w:pPr>
    </w:p>
    <w:p w14:paraId="57A73156" w14:textId="77777777" w:rsidR="004166ED" w:rsidRDefault="004166ED" w:rsidP="009578B4">
      <w:pPr>
        <w:spacing w:line="276" w:lineRule="auto"/>
        <w:jc w:val="center"/>
        <w:rPr>
          <w:b/>
          <w:sz w:val="22"/>
          <w:szCs w:val="22"/>
        </w:rPr>
      </w:pPr>
    </w:p>
    <w:p w14:paraId="170C6C3E" w14:textId="77777777" w:rsidR="004166ED" w:rsidRDefault="004166ED" w:rsidP="009578B4">
      <w:pPr>
        <w:spacing w:line="276" w:lineRule="auto"/>
        <w:jc w:val="center"/>
        <w:rPr>
          <w:b/>
          <w:sz w:val="22"/>
          <w:szCs w:val="22"/>
        </w:rPr>
      </w:pPr>
    </w:p>
    <w:p w14:paraId="70D50AF5" w14:textId="441C91A6" w:rsidR="00985683" w:rsidRPr="00A009F8" w:rsidRDefault="0010369D" w:rsidP="009578B4">
      <w:pPr>
        <w:spacing w:line="276" w:lineRule="auto"/>
        <w:jc w:val="center"/>
        <w:rPr>
          <w:b/>
          <w:sz w:val="22"/>
          <w:szCs w:val="22"/>
        </w:rPr>
      </w:pPr>
      <w:r w:rsidRPr="00A009F8">
        <w:rPr>
          <w:b/>
          <w:sz w:val="22"/>
          <w:szCs w:val="22"/>
        </w:rPr>
        <w:t>CONFERINȚA INTERNAȚIONALĂ A DOCTORANZILOR ÎN DREPT</w:t>
      </w:r>
    </w:p>
    <w:p w14:paraId="381257A2" w14:textId="3EEB610E" w:rsidR="00985683" w:rsidRPr="00A009F8" w:rsidRDefault="0010369D" w:rsidP="009578B4">
      <w:pPr>
        <w:spacing w:line="276" w:lineRule="auto"/>
        <w:jc w:val="center"/>
        <w:rPr>
          <w:b/>
          <w:sz w:val="22"/>
          <w:szCs w:val="22"/>
        </w:rPr>
      </w:pPr>
      <w:r w:rsidRPr="00A009F8">
        <w:rPr>
          <w:b/>
          <w:sz w:val="22"/>
          <w:szCs w:val="22"/>
        </w:rPr>
        <w:t>Ediția a XV</w:t>
      </w:r>
      <w:r w:rsidR="001A42D9">
        <w:rPr>
          <w:b/>
          <w:sz w:val="22"/>
          <w:szCs w:val="22"/>
        </w:rPr>
        <w:t>I</w:t>
      </w:r>
      <w:r w:rsidRPr="00A009F8">
        <w:rPr>
          <w:b/>
          <w:sz w:val="22"/>
          <w:szCs w:val="22"/>
        </w:rPr>
        <w:t>-a</w:t>
      </w:r>
    </w:p>
    <w:p w14:paraId="7BBA4B55" w14:textId="562F4DB1" w:rsidR="00A009F8" w:rsidRPr="004166ED" w:rsidRDefault="004166ED" w:rsidP="009578B4">
      <w:pPr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166ED">
        <w:rPr>
          <w:b/>
          <w:bCs/>
          <w:sz w:val="22"/>
          <w:szCs w:val="22"/>
        </w:rPr>
        <w:t>Dreptul ca reacție și reacțiile la drept</w:t>
      </w:r>
      <w:r w:rsidRPr="004166ED">
        <w:rPr>
          <w:b/>
          <w:bCs/>
          <w:i/>
          <w:iCs/>
          <w:sz w:val="22"/>
          <w:szCs w:val="22"/>
        </w:rPr>
        <w:t xml:space="preserve"> / Law as </w:t>
      </w:r>
      <w:proofErr w:type="spellStart"/>
      <w:r w:rsidRPr="004166ED">
        <w:rPr>
          <w:b/>
          <w:bCs/>
          <w:i/>
          <w:iCs/>
          <w:sz w:val="22"/>
          <w:szCs w:val="22"/>
        </w:rPr>
        <w:t>Reaction</w:t>
      </w:r>
      <w:proofErr w:type="spellEnd"/>
      <w:r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166ED">
        <w:rPr>
          <w:b/>
          <w:bCs/>
          <w:i/>
          <w:iCs/>
          <w:sz w:val="22"/>
          <w:szCs w:val="22"/>
        </w:rPr>
        <w:t>and</w:t>
      </w:r>
      <w:proofErr w:type="spellEnd"/>
      <w:r w:rsidR="00AD7C5F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166ED">
        <w:rPr>
          <w:b/>
          <w:bCs/>
          <w:i/>
          <w:iCs/>
          <w:sz w:val="22"/>
          <w:szCs w:val="22"/>
        </w:rPr>
        <w:t>Reactions</w:t>
      </w:r>
      <w:proofErr w:type="spellEnd"/>
      <w:r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4166ED">
        <w:rPr>
          <w:b/>
          <w:bCs/>
          <w:i/>
          <w:iCs/>
          <w:sz w:val="22"/>
          <w:szCs w:val="22"/>
        </w:rPr>
        <w:t>to</w:t>
      </w:r>
      <w:proofErr w:type="spellEnd"/>
      <w:r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D5894">
        <w:rPr>
          <w:b/>
          <w:bCs/>
          <w:i/>
          <w:iCs/>
          <w:sz w:val="22"/>
          <w:szCs w:val="22"/>
        </w:rPr>
        <w:t>the</w:t>
      </w:r>
      <w:proofErr w:type="spellEnd"/>
      <w:r w:rsidR="00ED5894">
        <w:rPr>
          <w:b/>
          <w:bCs/>
          <w:i/>
          <w:iCs/>
          <w:sz w:val="22"/>
          <w:szCs w:val="22"/>
        </w:rPr>
        <w:t xml:space="preserve"> </w:t>
      </w:r>
      <w:r w:rsidRPr="004166ED">
        <w:rPr>
          <w:b/>
          <w:bCs/>
          <w:i/>
          <w:iCs/>
          <w:sz w:val="22"/>
          <w:szCs w:val="22"/>
        </w:rPr>
        <w:t>Law</w:t>
      </w:r>
    </w:p>
    <w:p w14:paraId="0AE663E6" w14:textId="62D9E654" w:rsidR="004166ED" w:rsidRDefault="0010369D" w:rsidP="005A1AB6">
      <w:pPr>
        <w:spacing w:line="276" w:lineRule="auto"/>
        <w:jc w:val="center"/>
        <w:rPr>
          <w:b/>
          <w:sz w:val="22"/>
          <w:szCs w:val="22"/>
        </w:rPr>
      </w:pPr>
      <w:r w:rsidRPr="00A009F8">
        <w:rPr>
          <w:b/>
          <w:sz w:val="22"/>
          <w:szCs w:val="22"/>
        </w:rPr>
        <w:t xml:space="preserve">Timișoara, </w:t>
      </w:r>
      <w:r w:rsidR="001A42D9">
        <w:rPr>
          <w:b/>
          <w:sz w:val="22"/>
          <w:szCs w:val="22"/>
        </w:rPr>
        <w:t>28</w:t>
      </w:r>
      <w:r w:rsidRPr="00A009F8">
        <w:rPr>
          <w:b/>
          <w:sz w:val="22"/>
          <w:szCs w:val="22"/>
        </w:rPr>
        <w:t xml:space="preserve"> iunie 202</w:t>
      </w:r>
      <w:r w:rsidR="001A42D9">
        <w:rPr>
          <w:b/>
          <w:sz w:val="22"/>
          <w:szCs w:val="22"/>
        </w:rPr>
        <w:t>4</w:t>
      </w:r>
    </w:p>
    <w:p w14:paraId="69C77969" w14:textId="77777777" w:rsidR="005A1AB6" w:rsidRPr="005A1AB6" w:rsidRDefault="005A1AB6" w:rsidP="005A1AB6">
      <w:pPr>
        <w:spacing w:line="276" w:lineRule="auto"/>
        <w:jc w:val="center"/>
        <w:rPr>
          <w:b/>
          <w:sz w:val="22"/>
          <w:szCs w:val="22"/>
        </w:rPr>
      </w:pPr>
    </w:p>
    <w:p w14:paraId="19C4751D" w14:textId="6FC4759D" w:rsidR="004166ED" w:rsidRPr="00ED5894" w:rsidRDefault="0010369D" w:rsidP="00ED5894">
      <w:pPr>
        <w:spacing w:after="240" w:line="276" w:lineRule="auto"/>
        <w:jc w:val="center"/>
        <w:rPr>
          <w:b/>
          <w:i/>
          <w:sz w:val="22"/>
          <w:szCs w:val="22"/>
        </w:rPr>
      </w:pPr>
      <w:r w:rsidRPr="00A009F8">
        <w:rPr>
          <w:b/>
          <w:i/>
          <w:sz w:val="22"/>
          <w:szCs w:val="22"/>
        </w:rPr>
        <w:t>CALL FOR PAPERS</w:t>
      </w:r>
    </w:p>
    <w:p w14:paraId="5E33A128" w14:textId="0F06FA7E" w:rsidR="00985683" w:rsidRPr="00A009F8" w:rsidRDefault="0010369D" w:rsidP="009578B4">
      <w:pPr>
        <w:spacing w:after="240" w:line="276" w:lineRule="auto"/>
        <w:jc w:val="both"/>
        <w:rPr>
          <w:sz w:val="22"/>
          <w:szCs w:val="22"/>
        </w:rPr>
      </w:pPr>
      <w:r w:rsidRPr="00A009F8">
        <w:rPr>
          <w:sz w:val="22"/>
          <w:szCs w:val="22"/>
        </w:rPr>
        <w:t>Școala Doctorală a Facultății de Drept din cadrul Universității de Vest din Timișoara</w:t>
      </w:r>
      <w:r w:rsidR="00361048" w:rsidRPr="00A009F8">
        <w:rPr>
          <w:sz w:val="22"/>
          <w:szCs w:val="22"/>
        </w:rPr>
        <w:t>, cu susținerea</w:t>
      </w:r>
      <w:r w:rsidRPr="00A009F8">
        <w:rPr>
          <w:sz w:val="22"/>
          <w:szCs w:val="22"/>
        </w:rPr>
        <w:t xml:space="preserve"> Fundați</w:t>
      </w:r>
      <w:r w:rsidR="00361048" w:rsidRPr="00A009F8">
        <w:rPr>
          <w:sz w:val="22"/>
          <w:szCs w:val="22"/>
        </w:rPr>
        <w:t>ei</w:t>
      </w:r>
      <w:r w:rsidRPr="00A009F8">
        <w:rPr>
          <w:sz w:val="22"/>
          <w:szCs w:val="22"/>
        </w:rPr>
        <w:t xml:space="preserve"> Universității de Vest </w:t>
      </w:r>
      <w:r w:rsidR="00361048" w:rsidRPr="00A009F8">
        <w:rPr>
          <w:sz w:val="22"/>
          <w:szCs w:val="22"/>
        </w:rPr>
        <w:t xml:space="preserve">din Timișoara, </w:t>
      </w:r>
      <w:r w:rsidRPr="00A009F8">
        <w:rPr>
          <w:sz w:val="22"/>
          <w:szCs w:val="22"/>
        </w:rPr>
        <w:t>organizează Conferința Internațională a Doctoranzilor în Drept</w:t>
      </w:r>
      <w:r w:rsidR="00361048" w:rsidRPr="00A009F8">
        <w:rPr>
          <w:sz w:val="22"/>
          <w:szCs w:val="22"/>
        </w:rPr>
        <w:t>,</w:t>
      </w:r>
      <w:r w:rsidRPr="00A009F8">
        <w:rPr>
          <w:sz w:val="22"/>
          <w:szCs w:val="22"/>
        </w:rPr>
        <w:t xml:space="preserve"> ediția a XV</w:t>
      </w:r>
      <w:r w:rsidR="001A42D9">
        <w:rPr>
          <w:sz w:val="22"/>
          <w:szCs w:val="22"/>
        </w:rPr>
        <w:t>I</w:t>
      </w:r>
      <w:r w:rsidRPr="00A009F8">
        <w:rPr>
          <w:sz w:val="22"/>
          <w:szCs w:val="22"/>
        </w:rPr>
        <w:t>-a,</w:t>
      </w:r>
      <w:r w:rsidRPr="00A009F8">
        <w:rPr>
          <w:b/>
          <w:sz w:val="22"/>
          <w:szCs w:val="22"/>
        </w:rPr>
        <w:t xml:space="preserve"> </w:t>
      </w:r>
      <w:r w:rsidR="00512FD6" w:rsidRPr="00A009F8">
        <w:rPr>
          <w:sz w:val="22"/>
          <w:szCs w:val="22"/>
        </w:rPr>
        <w:t xml:space="preserve">care se va desfășura </w:t>
      </w:r>
      <w:r w:rsidR="00512FD6" w:rsidRPr="004166ED">
        <w:rPr>
          <w:sz w:val="22"/>
          <w:szCs w:val="22"/>
        </w:rPr>
        <w:t>în format hibrid</w:t>
      </w:r>
      <w:r w:rsidRPr="00A009F8">
        <w:rPr>
          <w:sz w:val="22"/>
          <w:szCs w:val="22"/>
        </w:rPr>
        <w:t xml:space="preserve"> în data de </w:t>
      </w:r>
      <w:r w:rsidR="001A42D9">
        <w:rPr>
          <w:sz w:val="22"/>
          <w:szCs w:val="22"/>
        </w:rPr>
        <w:t>28</w:t>
      </w:r>
      <w:r w:rsidRPr="00A009F8">
        <w:rPr>
          <w:sz w:val="22"/>
          <w:szCs w:val="22"/>
        </w:rPr>
        <w:t xml:space="preserve"> iunie 202</w:t>
      </w:r>
      <w:r w:rsidR="001A42D9">
        <w:rPr>
          <w:sz w:val="22"/>
          <w:szCs w:val="22"/>
        </w:rPr>
        <w:t>4</w:t>
      </w:r>
      <w:r w:rsidRPr="00A009F8">
        <w:rPr>
          <w:sz w:val="22"/>
          <w:szCs w:val="22"/>
        </w:rPr>
        <w:t>.</w:t>
      </w:r>
    </w:p>
    <w:p w14:paraId="7DBA6BB2" w14:textId="3C1E078B" w:rsidR="00985683" w:rsidRPr="00A009F8" w:rsidRDefault="0010369D" w:rsidP="009578B4">
      <w:pPr>
        <w:spacing w:after="240" w:line="276" w:lineRule="auto"/>
        <w:jc w:val="both"/>
        <w:rPr>
          <w:sz w:val="22"/>
          <w:szCs w:val="22"/>
        </w:rPr>
      </w:pPr>
      <w:r w:rsidRPr="00A009F8">
        <w:rPr>
          <w:sz w:val="22"/>
          <w:szCs w:val="22"/>
        </w:rPr>
        <w:t xml:space="preserve">Scopul organizării acestui eveniment, </w:t>
      </w:r>
      <w:r w:rsidR="00361048" w:rsidRPr="00A009F8">
        <w:rPr>
          <w:sz w:val="22"/>
          <w:szCs w:val="22"/>
        </w:rPr>
        <w:t>consacrat</w:t>
      </w:r>
      <w:r w:rsidRPr="00A009F8">
        <w:rPr>
          <w:sz w:val="22"/>
          <w:szCs w:val="22"/>
        </w:rPr>
        <w:t xml:space="preserve"> în România prin specificul său și prin amploarea numărului participanților, este acela de a stimula valorificarea cercetării științifice a doctoranzilor și studenților în drept, facilitând publicarea rezultatelor activității de cercetare, dar și stabilirea de relații de colaborare între facultățile și școlile doctorale de la care provin participanții.</w:t>
      </w:r>
    </w:p>
    <w:p w14:paraId="73C288A4" w14:textId="300AD244" w:rsidR="00985683" w:rsidRPr="004166ED" w:rsidRDefault="0010369D" w:rsidP="004166ED">
      <w:p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A009F8">
        <w:rPr>
          <w:sz w:val="22"/>
          <w:szCs w:val="22"/>
        </w:rPr>
        <w:t>La conferință sunt invitați să participe doctoranzii facultăților de drept din România și din străinătate ale căror propuneri de lucrări se încadrează în tema generală a conferinței –</w:t>
      </w:r>
      <w:r w:rsidRPr="00A009F8">
        <w:rPr>
          <w:rFonts w:eastAsia="Arial"/>
          <w:b/>
          <w:color w:val="222222"/>
          <w:sz w:val="22"/>
          <w:szCs w:val="22"/>
          <w:highlight w:val="white"/>
        </w:rPr>
        <w:t xml:space="preserve"> </w:t>
      </w:r>
      <w:r w:rsidR="004166ED" w:rsidRPr="004166ED">
        <w:rPr>
          <w:b/>
          <w:bCs/>
          <w:sz w:val="22"/>
          <w:szCs w:val="22"/>
        </w:rPr>
        <w:t>Dreptul ca reacție și reacțiile la drept</w:t>
      </w:r>
      <w:r w:rsidR="004166ED" w:rsidRPr="004166ED">
        <w:rPr>
          <w:b/>
          <w:bCs/>
          <w:i/>
          <w:iCs/>
          <w:sz w:val="22"/>
          <w:szCs w:val="22"/>
        </w:rPr>
        <w:t xml:space="preserve"> / Law as </w:t>
      </w:r>
      <w:proofErr w:type="spellStart"/>
      <w:r w:rsidR="004166ED" w:rsidRPr="004166ED">
        <w:rPr>
          <w:b/>
          <w:bCs/>
          <w:i/>
          <w:iCs/>
          <w:sz w:val="22"/>
          <w:szCs w:val="22"/>
        </w:rPr>
        <w:t>Reaction</w:t>
      </w:r>
      <w:proofErr w:type="spellEnd"/>
      <w:r w:rsidR="004166ED"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4166ED" w:rsidRPr="004166ED">
        <w:rPr>
          <w:b/>
          <w:bCs/>
          <w:i/>
          <w:iCs/>
          <w:sz w:val="22"/>
          <w:szCs w:val="22"/>
        </w:rPr>
        <w:t>and</w:t>
      </w:r>
      <w:proofErr w:type="spellEnd"/>
      <w:r w:rsidR="004166ED"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4166ED" w:rsidRPr="004166ED">
        <w:rPr>
          <w:b/>
          <w:bCs/>
          <w:i/>
          <w:iCs/>
          <w:sz w:val="22"/>
          <w:szCs w:val="22"/>
        </w:rPr>
        <w:t>Reactions</w:t>
      </w:r>
      <w:proofErr w:type="spellEnd"/>
      <w:r w:rsidR="004166ED"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4166ED" w:rsidRPr="004166ED">
        <w:rPr>
          <w:b/>
          <w:bCs/>
          <w:i/>
          <w:iCs/>
          <w:sz w:val="22"/>
          <w:szCs w:val="22"/>
        </w:rPr>
        <w:t>to</w:t>
      </w:r>
      <w:proofErr w:type="spellEnd"/>
      <w:r w:rsidR="004166ED" w:rsidRPr="004166ED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="00ED5894">
        <w:rPr>
          <w:b/>
          <w:bCs/>
          <w:i/>
          <w:iCs/>
          <w:sz w:val="22"/>
          <w:szCs w:val="22"/>
        </w:rPr>
        <w:t>the</w:t>
      </w:r>
      <w:proofErr w:type="spellEnd"/>
      <w:r w:rsidR="00ED5894" w:rsidRPr="004166ED">
        <w:rPr>
          <w:b/>
          <w:bCs/>
          <w:i/>
          <w:iCs/>
          <w:sz w:val="22"/>
          <w:szCs w:val="22"/>
        </w:rPr>
        <w:t xml:space="preserve"> </w:t>
      </w:r>
      <w:r w:rsidR="004166ED" w:rsidRPr="004166ED">
        <w:rPr>
          <w:b/>
          <w:bCs/>
          <w:i/>
          <w:iCs/>
          <w:sz w:val="22"/>
          <w:szCs w:val="22"/>
        </w:rPr>
        <w:t>Law</w:t>
      </w:r>
      <w:r w:rsidRPr="00A009F8">
        <w:rPr>
          <w:i/>
          <w:sz w:val="22"/>
          <w:szCs w:val="22"/>
        </w:rPr>
        <w:t>.</w:t>
      </w:r>
      <w:r w:rsidRPr="00A009F8">
        <w:rPr>
          <w:sz w:val="22"/>
          <w:szCs w:val="22"/>
        </w:rPr>
        <w:t xml:space="preserve"> Lucrările conferinței se vor desfășura în cinci secțiuni distincte:</w:t>
      </w:r>
    </w:p>
    <w:p w14:paraId="0900FAE3" w14:textId="77777777" w:rsidR="00985683" w:rsidRPr="00A009F8" w:rsidRDefault="0010369D" w:rsidP="00957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 w:rsidRPr="00A009F8">
        <w:rPr>
          <w:i/>
          <w:color w:val="000000"/>
          <w:sz w:val="22"/>
          <w:szCs w:val="22"/>
        </w:rPr>
        <w:t>Drept civil și drept procesual civil</w:t>
      </w:r>
    </w:p>
    <w:p w14:paraId="05A57AF5" w14:textId="77777777" w:rsidR="00985683" w:rsidRPr="00A009F8" w:rsidRDefault="0010369D" w:rsidP="00957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 w:rsidRPr="00A009F8">
        <w:rPr>
          <w:i/>
          <w:color w:val="000000"/>
          <w:sz w:val="22"/>
          <w:szCs w:val="22"/>
        </w:rPr>
        <w:t>Dreptul afacerilor</w:t>
      </w:r>
    </w:p>
    <w:p w14:paraId="386ACE17" w14:textId="77777777" w:rsidR="00985683" w:rsidRPr="00A009F8" w:rsidRDefault="0010369D" w:rsidP="00957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 w:rsidRPr="00A009F8">
        <w:rPr>
          <w:i/>
          <w:color w:val="000000"/>
          <w:sz w:val="22"/>
          <w:szCs w:val="22"/>
        </w:rPr>
        <w:t>Drept penal și drept procesual penal</w:t>
      </w:r>
    </w:p>
    <w:p w14:paraId="74710DF6" w14:textId="77777777" w:rsidR="00985683" w:rsidRPr="00A009F8" w:rsidRDefault="0010369D" w:rsidP="00957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 w:rsidRPr="00A009F8">
        <w:rPr>
          <w:i/>
          <w:color w:val="000000"/>
          <w:sz w:val="22"/>
          <w:szCs w:val="22"/>
        </w:rPr>
        <w:t>Drept public</w:t>
      </w:r>
    </w:p>
    <w:p w14:paraId="30318CC1" w14:textId="77777777" w:rsidR="00985683" w:rsidRPr="00A009F8" w:rsidRDefault="0010369D" w:rsidP="009578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i/>
          <w:color w:val="000000"/>
          <w:sz w:val="22"/>
          <w:szCs w:val="22"/>
        </w:rPr>
      </w:pPr>
      <w:r w:rsidRPr="00A009F8">
        <w:rPr>
          <w:i/>
          <w:color w:val="000000"/>
          <w:sz w:val="22"/>
          <w:szCs w:val="22"/>
        </w:rPr>
        <w:t>Drept internațional și european</w:t>
      </w:r>
    </w:p>
    <w:p w14:paraId="74F55EB0" w14:textId="78F7BC4A" w:rsidR="008C36BC" w:rsidRPr="00A009F8" w:rsidRDefault="0010369D" w:rsidP="009578B4">
      <w:pPr>
        <w:spacing w:after="240" w:line="276" w:lineRule="auto"/>
        <w:jc w:val="both"/>
        <w:rPr>
          <w:sz w:val="22"/>
          <w:szCs w:val="22"/>
        </w:rPr>
      </w:pPr>
      <w:r w:rsidRPr="00A009F8">
        <w:rPr>
          <w:sz w:val="22"/>
          <w:szCs w:val="22"/>
        </w:rPr>
        <w:t xml:space="preserve">Volumul conferinței, cuprinzând lucrările doctoranzilor, va fi publicat la o editură juridică de prestigiu, care îi va garanta înalta ținută științifică și grafică, și va fi oferit participanților </w:t>
      </w:r>
      <w:r w:rsidR="009578B4">
        <w:rPr>
          <w:sz w:val="22"/>
          <w:szCs w:val="22"/>
        </w:rPr>
        <w:t>cu ocazia</w:t>
      </w:r>
      <w:r w:rsidRPr="00A009F8">
        <w:rPr>
          <w:sz w:val="22"/>
          <w:szCs w:val="22"/>
        </w:rPr>
        <w:t xml:space="preserve"> manifestării. Totodată, volumul va fi transmis de către organizatori tuturor bibliotecilor facultăților de la care provin autorii.</w:t>
      </w:r>
      <w:r w:rsidR="008C36BC" w:rsidRPr="00A009F8">
        <w:rPr>
          <w:sz w:val="22"/>
          <w:szCs w:val="22"/>
        </w:rPr>
        <w:t xml:space="preserve"> </w:t>
      </w:r>
    </w:p>
    <w:p w14:paraId="77F1A1A6" w14:textId="2C47AB34" w:rsidR="00985683" w:rsidRPr="00A009F8" w:rsidRDefault="0010369D" w:rsidP="009578B4">
      <w:pPr>
        <w:spacing w:after="240" w:line="276" w:lineRule="auto"/>
        <w:jc w:val="both"/>
        <w:rPr>
          <w:sz w:val="22"/>
          <w:szCs w:val="22"/>
        </w:rPr>
      </w:pPr>
      <w:r w:rsidRPr="00A009F8">
        <w:rPr>
          <w:sz w:val="22"/>
          <w:szCs w:val="22"/>
        </w:rPr>
        <w:t xml:space="preserve">În considerarea caracterului internațional al conferinței, se recomandă ca lucrările să fie redactate în limba engleză. Alternativ, lucrările pot fi redactate în limba română. Pentru secțiunea de </w:t>
      </w:r>
      <w:r w:rsidRPr="00A009F8">
        <w:rPr>
          <w:i/>
          <w:sz w:val="22"/>
          <w:szCs w:val="22"/>
        </w:rPr>
        <w:t>Drept internațional și european</w:t>
      </w:r>
      <w:r w:rsidRPr="00A009F8">
        <w:rPr>
          <w:sz w:val="22"/>
          <w:szCs w:val="22"/>
        </w:rPr>
        <w:t xml:space="preserve"> limba de lucru este</w:t>
      </w:r>
      <w:r w:rsidR="008C36BC" w:rsidRPr="00A009F8">
        <w:rPr>
          <w:sz w:val="22"/>
          <w:szCs w:val="22"/>
        </w:rPr>
        <w:t xml:space="preserve"> exclusiv</w:t>
      </w:r>
      <w:r w:rsidRPr="00A009F8">
        <w:rPr>
          <w:sz w:val="22"/>
          <w:szCs w:val="22"/>
        </w:rPr>
        <w:t xml:space="preserve"> limba engleză. Lucrările prezentate spre publicare de doctoranzi trebuie să fie avizate din punct de vedere științific de către conducătorii de doctorat ai acestora. Organizatorii nu solicită în acest sens o dovadă formală, însă vor putea contacta oricând conducătorul de doctorat pentru a cere informații referitoare la calitatea lucrării.</w:t>
      </w:r>
    </w:p>
    <w:p w14:paraId="65FA33D4" w14:textId="77777777" w:rsidR="00ED5894" w:rsidRDefault="00A009F8" w:rsidP="009578B4">
      <w:pPr>
        <w:spacing w:after="240" w:line="276" w:lineRule="auto"/>
        <w:jc w:val="both"/>
        <w:rPr>
          <w:sz w:val="21"/>
          <w:szCs w:val="21"/>
        </w:rPr>
      </w:pPr>
      <w:r w:rsidRPr="00A009F8">
        <w:rPr>
          <w:sz w:val="22"/>
          <w:szCs w:val="22"/>
        </w:rPr>
        <w:t>Ediția 202</w:t>
      </w:r>
      <w:r w:rsidR="001A42D9">
        <w:rPr>
          <w:sz w:val="22"/>
          <w:szCs w:val="22"/>
        </w:rPr>
        <w:t>4</w:t>
      </w:r>
      <w:r w:rsidRPr="00A009F8">
        <w:rPr>
          <w:sz w:val="22"/>
          <w:szCs w:val="22"/>
        </w:rPr>
        <w:t xml:space="preserve"> a conferinței </w:t>
      </w:r>
      <w:r w:rsidR="001A42D9">
        <w:rPr>
          <w:sz w:val="22"/>
          <w:szCs w:val="22"/>
        </w:rPr>
        <w:t>are loc în anul în care Universitatea de Vest din</w:t>
      </w:r>
      <w:r w:rsidRPr="00A009F8">
        <w:rPr>
          <w:sz w:val="22"/>
          <w:szCs w:val="22"/>
        </w:rPr>
        <w:t xml:space="preserve"> Timișoar</w:t>
      </w:r>
      <w:r w:rsidR="001A42D9">
        <w:rPr>
          <w:sz w:val="22"/>
          <w:szCs w:val="22"/>
        </w:rPr>
        <w:t>a aniversează 80 de ani de existență</w:t>
      </w:r>
      <w:r w:rsidRPr="00A009F8">
        <w:rPr>
          <w:sz w:val="22"/>
          <w:szCs w:val="22"/>
        </w:rPr>
        <w:t>, ofer</w:t>
      </w:r>
      <w:r w:rsidR="001A42D9">
        <w:rPr>
          <w:sz w:val="22"/>
          <w:szCs w:val="22"/>
        </w:rPr>
        <w:t>ind</w:t>
      </w:r>
      <w:r w:rsidRPr="00A009F8">
        <w:rPr>
          <w:sz w:val="22"/>
          <w:szCs w:val="22"/>
        </w:rPr>
        <w:t xml:space="preserve"> cel mai adecvat cadru pentru organizarea acestui eveniment.</w:t>
      </w:r>
    </w:p>
    <w:p w14:paraId="73AA694B" w14:textId="77777777" w:rsidR="00ED5894" w:rsidRDefault="00ED5894" w:rsidP="009578B4">
      <w:pPr>
        <w:spacing w:after="240" w:line="276" w:lineRule="auto"/>
        <w:jc w:val="both"/>
        <w:rPr>
          <w:sz w:val="21"/>
          <w:szCs w:val="21"/>
        </w:rPr>
      </w:pPr>
    </w:p>
    <w:p w14:paraId="0BD35FD5" w14:textId="4AA33EBB" w:rsidR="00985683" w:rsidRPr="00ED5894" w:rsidRDefault="0010369D" w:rsidP="009578B4">
      <w:pPr>
        <w:spacing w:after="240" w:line="276" w:lineRule="auto"/>
        <w:jc w:val="both"/>
        <w:rPr>
          <w:sz w:val="21"/>
          <w:szCs w:val="21"/>
        </w:rPr>
      </w:pPr>
      <w:r w:rsidRPr="00A009F8">
        <w:rPr>
          <w:b/>
          <w:sz w:val="22"/>
          <w:szCs w:val="22"/>
        </w:rPr>
        <w:lastRenderedPageBreak/>
        <w:t>Calendar:</w:t>
      </w:r>
    </w:p>
    <w:p w14:paraId="4710320A" w14:textId="6A3DDCCD" w:rsidR="00985683" w:rsidRPr="00A009F8" w:rsidRDefault="0010369D" w:rsidP="009578B4">
      <w:pPr>
        <w:spacing w:after="240" w:line="276" w:lineRule="auto"/>
        <w:ind w:left="2160" w:hanging="2160"/>
        <w:jc w:val="both"/>
        <w:rPr>
          <w:sz w:val="22"/>
          <w:szCs w:val="22"/>
        </w:rPr>
      </w:pPr>
      <w:r w:rsidRPr="00A009F8">
        <w:rPr>
          <w:sz w:val="22"/>
          <w:szCs w:val="22"/>
        </w:rPr>
        <w:t>1</w:t>
      </w:r>
      <w:r w:rsidR="001A42D9">
        <w:rPr>
          <w:sz w:val="22"/>
          <w:szCs w:val="22"/>
        </w:rPr>
        <w:t>2</w:t>
      </w:r>
      <w:r w:rsidRPr="00A009F8">
        <w:rPr>
          <w:sz w:val="22"/>
          <w:szCs w:val="22"/>
        </w:rPr>
        <w:t xml:space="preserve"> mai 202</w:t>
      </w:r>
      <w:r w:rsidR="001A42D9">
        <w:rPr>
          <w:sz w:val="22"/>
          <w:szCs w:val="22"/>
        </w:rPr>
        <w:t>4</w:t>
      </w:r>
      <w:r w:rsidRPr="00A009F8">
        <w:rPr>
          <w:sz w:val="22"/>
          <w:szCs w:val="22"/>
        </w:rPr>
        <w:tab/>
        <w:t>Înregistrarea participanților (rezumatul, textul integral al lucrării și pl</w:t>
      </w:r>
      <w:r w:rsidR="00A009F8">
        <w:rPr>
          <w:sz w:val="22"/>
          <w:szCs w:val="22"/>
        </w:rPr>
        <w:t xml:space="preserve">ata </w:t>
      </w:r>
      <w:r w:rsidRPr="00A009F8">
        <w:rPr>
          <w:sz w:val="22"/>
          <w:szCs w:val="22"/>
        </w:rPr>
        <w:t>taxei de participare)</w:t>
      </w:r>
    </w:p>
    <w:p w14:paraId="535C844C" w14:textId="4E35C101" w:rsidR="00985683" w:rsidRPr="00A009F8" w:rsidRDefault="001A42D9" w:rsidP="009578B4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009F8">
        <w:rPr>
          <w:sz w:val="22"/>
          <w:szCs w:val="22"/>
        </w:rPr>
        <w:t xml:space="preserve"> </w:t>
      </w:r>
      <w:r w:rsidR="0010369D" w:rsidRPr="00A009F8">
        <w:rPr>
          <w:sz w:val="22"/>
          <w:szCs w:val="22"/>
        </w:rPr>
        <w:t>iunie 202</w:t>
      </w:r>
      <w:r>
        <w:rPr>
          <w:sz w:val="22"/>
          <w:szCs w:val="22"/>
        </w:rPr>
        <w:t>4</w:t>
      </w:r>
      <w:r w:rsidR="0010369D" w:rsidRPr="00A009F8">
        <w:rPr>
          <w:sz w:val="22"/>
          <w:szCs w:val="22"/>
        </w:rPr>
        <w:tab/>
      </w:r>
      <w:r w:rsidR="0010369D" w:rsidRPr="00A009F8">
        <w:rPr>
          <w:sz w:val="22"/>
          <w:szCs w:val="22"/>
        </w:rPr>
        <w:tab/>
        <w:t>Publicarea programului provizoriu al conferinței</w:t>
      </w:r>
    </w:p>
    <w:p w14:paraId="1F4C2935" w14:textId="6AE11F75" w:rsidR="00985683" w:rsidRPr="00A009F8" w:rsidRDefault="0010369D" w:rsidP="009578B4">
      <w:pPr>
        <w:spacing w:after="240" w:line="276" w:lineRule="auto"/>
        <w:jc w:val="both"/>
        <w:rPr>
          <w:sz w:val="22"/>
          <w:szCs w:val="22"/>
        </w:rPr>
      </w:pPr>
      <w:r w:rsidRPr="00A009F8">
        <w:rPr>
          <w:sz w:val="22"/>
          <w:szCs w:val="22"/>
        </w:rPr>
        <w:t>1</w:t>
      </w:r>
      <w:r w:rsidR="001A42D9">
        <w:rPr>
          <w:sz w:val="22"/>
          <w:szCs w:val="22"/>
        </w:rPr>
        <w:t>7</w:t>
      </w:r>
      <w:r w:rsidRPr="00A009F8">
        <w:rPr>
          <w:sz w:val="22"/>
          <w:szCs w:val="22"/>
        </w:rPr>
        <w:t xml:space="preserve"> iunie 202</w:t>
      </w:r>
      <w:r w:rsidR="001A42D9">
        <w:rPr>
          <w:sz w:val="22"/>
          <w:szCs w:val="22"/>
        </w:rPr>
        <w:t>4</w:t>
      </w:r>
      <w:r w:rsidRPr="00A009F8">
        <w:rPr>
          <w:sz w:val="22"/>
          <w:szCs w:val="22"/>
        </w:rPr>
        <w:t xml:space="preserve"> </w:t>
      </w:r>
      <w:r w:rsidRPr="00A009F8">
        <w:rPr>
          <w:sz w:val="22"/>
          <w:szCs w:val="22"/>
        </w:rPr>
        <w:tab/>
      </w:r>
      <w:r w:rsidRPr="00A009F8">
        <w:rPr>
          <w:sz w:val="22"/>
          <w:szCs w:val="22"/>
        </w:rPr>
        <w:tab/>
        <w:t>Publicarea programului final al conferinței</w:t>
      </w:r>
    </w:p>
    <w:p w14:paraId="47D5A8AD" w14:textId="264794EE" w:rsidR="00985683" w:rsidRPr="00A009F8" w:rsidRDefault="001A42D9" w:rsidP="009578B4">
      <w:pPr>
        <w:spacing w:after="240" w:line="276" w:lineRule="auto"/>
        <w:ind w:left="2160" w:hanging="2160"/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="0010369D" w:rsidRPr="00A009F8">
        <w:rPr>
          <w:sz w:val="22"/>
          <w:szCs w:val="22"/>
        </w:rPr>
        <w:t xml:space="preserve"> iunie 202</w:t>
      </w:r>
      <w:r>
        <w:rPr>
          <w:sz w:val="22"/>
          <w:szCs w:val="22"/>
        </w:rPr>
        <w:t>4</w:t>
      </w:r>
      <w:r w:rsidR="0010369D" w:rsidRPr="00A009F8">
        <w:rPr>
          <w:sz w:val="22"/>
          <w:szCs w:val="22"/>
        </w:rPr>
        <w:tab/>
        <w:t xml:space="preserve">Desfășurarea conferinței </w:t>
      </w:r>
      <w:r w:rsidR="00A009F8">
        <w:rPr>
          <w:sz w:val="22"/>
          <w:szCs w:val="22"/>
        </w:rPr>
        <w:t>(</w:t>
      </w:r>
      <w:r w:rsidR="0010369D" w:rsidRPr="00A009F8">
        <w:rPr>
          <w:sz w:val="22"/>
          <w:szCs w:val="22"/>
        </w:rPr>
        <w:t>în format hibrid</w:t>
      </w:r>
      <w:r w:rsidR="00361048" w:rsidRPr="00A009F8">
        <w:rPr>
          <w:sz w:val="22"/>
          <w:szCs w:val="22"/>
        </w:rPr>
        <w:t xml:space="preserve"> </w:t>
      </w:r>
      <w:r w:rsidR="0010369D" w:rsidRPr="00A009F8">
        <w:rPr>
          <w:sz w:val="22"/>
          <w:szCs w:val="22"/>
        </w:rPr>
        <w:t xml:space="preserve">– detaliile tehnice vor fi anunțate </w:t>
      </w:r>
      <w:r w:rsidR="00361048" w:rsidRPr="00A009F8">
        <w:rPr>
          <w:sz w:val="22"/>
          <w:szCs w:val="22"/>
        </w:rPr>
        <w:t>participanților</w:t>
      </w:r>
      <w:r w:rsidR="00A009F8">
        <w:rPr>
          <w:sz w:val="22"/>
          <w:szCs w:val="22"/>
        </w:rPr>
        <w:t>)</w:t>
      </w:r>
    </w:p>
    <w:sectPr w:rsidR="00985683" w:rsidRPr="00A009F8" w:rsidSect="00803FC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567" w:footer="22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6869" w14:textId="77777777" w:rsidR="00803FCE" w:rsidRDefault="00803FCE">
      <w:r>
        <w:separator/>
      </w:r>
    </w:p>
  </w:endnote>
  <w:endnote w:type="continuationSeparator" w:id="0">
    <w:p w14:paraId="2FBCF045" w14:textId="77777777" w:rsidR="00803FCE" w:rsidRDefault="0080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ook Antiqu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BA2A" w14:textId="6EA03EF1" w:rsidR="00985683" w:rsidRDefault="00331BC1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noProof/>
        <w:lang w:val="en-US" w:eastAsia="en-US"/>
      </w:rPr>
      <w:drawing>
        <wp:anchor distT="0" distB="0" distL="0" distR="0" simplePos="0" relativeHeight="251657216" behindDoc="1" locked="0" layoutInCell="1" hidden="0" allowOverlap="1" wp14:anchorId="0CB0E3F4" wp14:editId="5E6EE117">
          <wp:simplePos x="0" y="0"/>
          <wp:positionH relativeFrom="column">
            <wp:posOffset>2588260</wp:posOffset>
          </wp:positionH>
          <wp:positionV relativeFrom="paragraph">
            <wp:posOffset>-42998</wp:posOffset>
          </wp:positionV>
          <wp:extent cx="494737" cy="494737"/>
          <wp:effectExtent l="0" t="0" r="0" b="0"/>
          <wp:wrapNone/>
          <wp:docPr id="16" name="image3.png" descr="C:\Users\lm143246\AppData\Local\Microsoft\Windows\INetCache\Content.Word\DREPT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lm143246\AppData\Local\Microsoft\Windows\INetCache\Content.Word\DREPT-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4737" cy="494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369D">
      <w:rPr>
        <w:rFonts w:ascii="Arial Narrow" w:eastAsia="Arial Narrow" w:hAnsi="Arial Narrow" w:cs="Arial Narrow"/>
        <w:color w:val="548DD4"/>
        <w:sz w:val="22"/>
        <w:szCs w:val="22"/>
      </w:rPr>
      <w:t xml:space="preserve">                                                                                                                                              </w:t>
    </w:r>
  </w:p>
  <w:p w14:paraId="43F3BAEB" w14:textId="04260886" w:rsidR="00985683" w:rsidRDefault="00985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7856A528" w14:textId="0C67160D" w:rsidR="00985683" w:rsidRDefault="009856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9C5B667" w14:textId="77777777" w:rsidR="00361048" w:rsidRDefault="003610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3492" w14:textId="77777777" w:rsidR="00803FCE" w:rsidRDefault="00803FCE">
      <w:r>
        <w:separator/>
      </w:r>
    </w:p>
  </w:footnote>
  <w:footnote w:type="continuationSeparator" w:id="0">
    <w:p w14:paraId="6D9DEBAA" w14:textId="77777777" w:rsidR="00803FCE" w:rsidRDefault="0080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CD88" w14:textId="77777777" w:rsidR="00985683" w:rsidRDefault="00803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64838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WATERMARK FAD 2012" style="position:absolute;margin-left:0;margin-top:0;width:466.6pt;height:129.2pt;z-index:-25165516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5"/>
          <w10:wrap anchorx="margin" anchory="margin"/>
        </v:shape>
      </w:pict>
    </w:r>
    <w:r>
      <w:rPr>
        <w:color w:val="000000"/>
      </w:rPr>
      <w:pict w14:anchorId="5600CAD6">
        <v:shape id="WordPictureWatermark3" o:spid="_x0000_s1027" type="#_x0000_t75" alt="WATERMARK FAD 2012" style="position:absolute;margin-left:0;margin-top:0;width:466.6pt;height:129.2pt;z-index:-25165414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9F51" w14:textId="2DD05692" w:rsidR="00985683" w:rsidRDefault="00CE3940" w:rsidP="00CE3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15C96468" wp14:editId="4E0863E3">
              <wp:simplePos x="0" y="0"/>
              <wp:positionH relativeFrom="column">
                <wp:posOffset>2196353</wp:posOffset>
              </wp:positionH>
              <wp:positionV relativeFrom="paragraph">
                <wp:posOffset>482637</wp:posOffset>
              </wp:positionV>
              <wp:extent cx="4204447" cy="439271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4447" cy="4392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D26A2" w14:textId="058F1531" w:rsidR="001A42D9" w:rsidRDefault="001A42D9">
                          <w:pPr>
                            <w:ind w:right="-158"/>
                            <w:jc w:val="right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color w:val="0070C0"/>
                              <w:sz w:val="2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70C0"/>
                              <w:sz w:val="22"/>
                            </w:rPr>
                            <w:t>FACULTATEA DE DREPT</w:t>
                          </w:r>
                        </w:p>
                        <w:p w14:paraId="39F7A2D9" w14:textId="71DE7CF8" w:rsidR="00985683" w:rsidRDefault="001A42D9">
                          <w:pPr>
                            <w:ind w:right="-158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70C0"/>
                              <w:sz w:val="22"/>
                            </w:rPr>
                            <w:t>Şcoala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70C0"/>
                              <w:sz w:val="22"/>
                            </w:rPr>
                            <w:t xml:space="preserve"> doctorală</w:t>
                          </w:r>
                          <w:r w:rsidR="0010369D"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6C2F349F" w14:textId="77777777" w:rsidR="00985683" w:rsidRDefault="0098568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96468" id="Rectangle 14" o:spid="_x0000_s1026" style="position:absolute;margin-left:172.95pt;margin-top:38pt;width:331.05pt;height:3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" filled="f" stroked="f">
              <v:textbox inset="2.53958mm,1.2694mm,2.53958mm,1.2694mm">
                <w:txbxContent>
                  <w:p w14:paraId="7F6D26A2" w14:textId="058F1531" w:rsidR="001A42D9" w:rsidRDefault="001A42D9">
                    <w:pPr>
                      <w:ind w:right="-158"/>
                      <w:jc w:val="right"/>
                      <w:textDirection w:val="btLr"/>
                      <w:rPr>
                        <w:rFonts w:ascii="Arial Narrow" w:eastAsia="Arial Narrow" w:hAnsi="Arial Narrow" w:cs="Arial Narrow"/>
                        <w:b/>
                        <w:color w:val="0070C0"/>
                        <w:sz w:val="22"/>
                      </w:rPr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70C0"/>
                        <w:sz w:val="22"/>
                      </w:rPr>
                      <w:t>FACULTATEA DE DREPT</w:t>
                    </w:r>
                  </w:p>
                  <w:p w14:paraId="39F7A2D9" w14:textId="71DE7CF8" w:rsidR="00985683" w:rsidRDefault="001A42D9">
                    <w:pPr>
                      <w:ind w:right="-158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 Narrow" w:eastAsia="Arial Narrow" w:hAnsi="Arial Narrow" w:cs="Arial Narrow"/>
                        <w:b/>
                        <w:color w:val="0070C0"/>
                        <w:sz w:val="22"/>
                      </w:rPr>
                      <w:t>Şcoala</w:t>
                    </w:r>
                    <w:proofErr w:type="spellEnd"/>
                    <w:r>
                      <w:rPr>
                        <w:rFonts w:ascii="Arial Narrow" w:eastAsia="Arial Narrow" w:hAnsi="Arial Narrow" w:cs="Arial Narrow"/>
                        <w:b/>
                        <w:color w:val="0070C0"/>
                        <w:sz w:val="22"/>
                      </w:rPr>
                      <w:t xml:space="preserve"> doctorală</w:t>
                    </w:r>
                    <w:r w:rsidR="0010369D">
                      <w:rPr>
                        <w:rFonts w:ascii="Arial Narrow" w:eastAsia="Arial Narrow" w:hAnsi="Arial Narrow" w:cs="Arial Narrow"/>
                        <w:b/>
                        <w:color w:val="FFFFFF"/>
                        <w:sz w:val="22"/>
                      </w:rPr>
                      <w:t>.</w:t>
                    </w:r>
                  </w:p>
                  <w:p w14:paraId="6C2F349F" w14:textId="77777777" w:rsidR="00985683" w:rsidRDefault="00985683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1A42D9">
      <w:rPr>
        <w:noProof/>
        <w:color w:val="000000"/>
      </w:rPr>
      <w:drawing>
        <wp:inline distT="0" distB="0" distL="0" distR="0" wp14:anchorId="2C95E792" wp14:editId="245611A3">
          <wp:extent cx="782254" cy="833718"/>
          <wp:effectExtent l="0" t="0" r="0" b="0"/>
          <wp:docPr id="2091678900" name="Picture 1" descr="A blue and yellow logo with a yellow ribb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678900" name="Picture 1" descr="A blue and yellow logo with a yellow ribb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920" cy="8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4842F" w14:textId="0ADDE8D3" w:rsidR="00985683" w:rsidRDefault="0010369D" w:rsidP="00CE3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5168" behindDoc="0" locked="0" layoutInCell="1" hidden="0" allowOverlap="1" wp14:anchorId="7F4B6086" wp14:editId="5CFC684C">
          <wp:simplePos x="0" y="0"/>
          <wp:positionH relativeFrom="column">
            <wp:posOffset>312420</wp:posOffset>
          </wp:positionH>
          <wp:positionV relativeFrom="paragraph">
            <wp:posOffset>189865</wp:posOffset>
          </wp:positionV>
          <wp:extent cx="6182360" cy="33655"/>
          <wp:effectExtent l="0" t="0" r="0" b="0"/>
          <wp:wrapSquare wrapText="bothSides" distT="0" distB="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2360" cy="33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516E" w14:textId="77777777" w:rsidR="00985683" w:rsidRDefault="00803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66C12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1026" type="#_x0000_t75" alt="WATERMARK FAD 2012" style="position:absolute;margin-left:0;margin-top:0;width:466.6pt;height:129.2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5"/>
          <w10:wrap anchorx="margin" anchory="margin"/>
        </v:shape>
      </w:pict>
    </w:r>
    <w:r>
      <w:rPr>
        <w:color w:val="000000"/>
      </w:rPr>
      <w:pict w14:anchorId="62AF102C">
        <v:shape id="WordPictureWatermark1" o:spid="_x0000_s1025" type="#_x0000_t75" alt="WATERMARK FAD 2012" style="position:absolute;margin-left:0;margin-top:0;width:466.6pt;height:129.2pt;z-index:-251656192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E67EA"/>
    <w:multiLevelType w:val="multilevel"/>
    <w:tmpl w:val="70FA8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9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83"/>
    <w:rsid w:val="00032314"/>
    <w:rsid w:val="000723CA"/>
    <w:rsid w:val="0010369D"/>
    <w:rsid w:val="00120988"/>
    <w:rsid w:val="00183AF7"/>
    <w:rsid w:val="001A42D9"/>
    <w:rsid w:val="0026111E"/>
    <w:rsid w:val="00331BC1"/>
    <w:rsid w:val="00361048"/>
    <w:rsid w:val="004166ED"/>
    <w:rsid w:val="00512FD6"/>
    <w:rsid w:val="005A1AB6"/>
    <w:rsid w:val="0061571F"/>
    <w:rsid w:val="00634366"/>
    <w:rsid w:val="006729E9"/>
    <w:rsid w:val="006E6AF1"/>
    <w:rsid w:val="007C2A95"/>
    <w:rsid w:val="00803FCE"/>
    <w:rsid w:val="008C36BC"/>
    <w:rsid w:val="009578B4"/>
    <w:rsid w:val="00985683"/>
    <w:rsid w:val="00A009F8"/>
    <w:rsid w:val="00AD7C5F"/>
    <w:rsid w:val="00BB488C"/>
    <w:rsid w:val="00BC0A05"/>
    <w:rsid w:val="00C03FC1"/>
    <w:rsid w:val="00CE3940"/>
    <w:rsid w:val="00D604DD"/>
    <w:rsid w:val="00D60D05"/>
    <w:rsid w:val="00EC0676"/>
    <w:rsid w:val="00ED5894"/>
    <w:rsid w:val="00F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7E49F6"/>
  <w15:docId w15:val="{E26DC2F4-B926-4BE5-AB2D-E39AAFC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locked/>
    <w:rsid w:val="00F846D3"/>
    <w:pPr>
      <w:jc w:val="center"/>
    </w:pPr>
    <w:rPr>
      <w:rFonts w:ascii="Clarendon Condensed" w:eastAsia="Clarendon Condensed" w:hAnsi="Clarendon Condensed"/>
      <w:b/>
      <w:sz w:val="3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F846D3"/>
    <w:rPr>
      <w:rFonts w:ascii="Clarendon Condensed" w:eastAsia="Clarendon Condensed" w:hAnsi="Clarendon Condensed"/>
      <w:b/>
      <w:sz w:val="36"/>
      <w:szCs w:val="20"/>
      <w:lang w:val="ro-RO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51153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dSR4z4/JPxaEFzwvTiSZOY3Og==">AMUW2mX88RNU0NIancbQWJXf/wgcBc3F9XYQQhZPUo4UKI0Abw8b+lpTN6mEwGYJaxCESS7oK7V2QeYKlPt2NDLrIHmAgCv4oz0ui/FmtwLsCf23Rx2cx6E=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Lucian Bercea</cp:lastModifiedBy>
  <cp:revision>7</cp:revision>
  <dcterms:created xsi:type="dcterms:W3CDTF">2024-01-19T10:33:00Z</dcterms:created>
  <dcterms:modified xsi:type="dcterms:W3CDTF">2024-01-29T08:36:00Z</dcterms:modified>
</cp:coreProperties>
</file>